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283"/>
        <w:gridCol w:w="4536"/>
      </w:tblGrid>
      <w:tr w:rsidR="002B3C7F" w:rsidTr="003B2E18">
        <w:trPr>
          <w:trHeight w:val="397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C7F" w:rsidRDefault="002B3C7F" w:rsidP="005E186F">
            <w:pPr>
              <w:pStyle w:val="NoSpacing"/>
              <w:spacing w:line="264" w:lineRule="auto"/>
              <w:rPr>
                <w:vertAlign w:val="superscript"/>
              </w:rPr>
            </w:pPr>
          </w:p>
          <w:p w:rsidR="002B3C7F" w:rsidRDefault="002B3C7F" w:rsidP="005E186F">
            <w:pPr>
              <w:pStyle w:val="NoSpacing"/>
              <w:spacing w:line="264" w:lineRule="auto"/>
            </w:pPr>
          </w:p>
          <w:p w:rsidR="002B3C7F" w:rsidRDefault="002B3C7F" w:rsidP="005E186F">
            <w:pPr>
              <w:pStyle w:val="NoSpacing"/>
              <w:spacing w:line="264" w:lineRule="auto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6350</wp:posOffset>
                  </wp:positionV>
                  <wp:extent cx="788035" cy="788035"/>
                  <wp:effectExtent l="0" t="0" r="0" b="0"/>
                  <wp:wrapNone/>
                  <wp:docPr id="5" name="Picture 5" descr="logo-kabupaten-blitar-hitam-put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kabupaten-blitar-hitam-put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B3C7F" w:rsidRDefault="002B3C7F" w:rsidP="005E186F">
            <w:pPr>
              <w:pStyle w:val="NoSpacing"/>
              <w:spacing w:line="264" w:lineRule="auto"/>
              <w:rPr>
                <w:lang w:val="en-US"/>
              </w:rPr>
            </w:pPr>
          </w:p>
          <w:p w:rsidR="002B3C7F" w:rsidRDefault="002B3C7F" w:rsidP="005E186F">
            <w:pPr>
              <w:pStyle w:val="NoSpacing"/>
              <w:spacing w:line="264" w:lineRule="auto"/>
              <w:rPr>
                <w:lang w:val="en-US"/>
              </w:rPr>
            </w:pPr>
          </w:p>
          <w:p w:rsidR="002B3C7F" w:rsidRDefault="002B3C7F" w:rsidP="005E186F">
            <w:pPr>
              <w:pStyle w:val="NoSpacing"/>
              <w:spacing w:line="264" w:lineRule="auto"/>
              <w:rPr>
                <w:lang w:val="en-US"/>
              </w:rPr>
            </w:pPr>
          </w:p>
          <w:p w:rsidR="002B3C7F" w:rsidRDefault="002B3C7F" w:rsidP="005E186F">
            <w:pPr>
              <w:pStyle w:val="NoSpacing"/>
              <w:spacing w:line="264" w:lineRule="auto"/>
              <w:rPr>
                <w:lang w:val="en-US"/>
              </w:rPr>
            </w:pPr>
          </w:p>
          <w:p w:rsidR="002B3C7F" w:rsidRPr="00CF7C2A" w:rsidRDefault="002B3C7F" w:rsidP="005E186F">
            <w:pPr>
              <w:pStyle w:val="NoSpacing"/>
              <w:spacing w:line="264" w:lineRule="auto"/>
              <w:rPr>
                <w:lang w:val="en-US"/>
              </w:rPr>
            </w:pPr>
          </w:p>
          <w:p w:rsidR="002B3C7F" w:rsidRPr="002263FC" w:rsidRDefault="002B3C7F" w:rsidP="005E186F">
            <w:pPr>
              <w:spacing w:after="0" w:line="264" w:lineRule="auto"/>
              <w:ind w:left="-108" w:right="-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B2E18">
              <w:rPr>
                <w:rFonts w:ascii="Arial" w:hAnsi="Arial" w:cs="Arial"/>
                <w:szCs w:val="24"/>
              </w:rPr>
              <w:t>UPT PUSKESMAS DOKO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C7F" w:rsidRPr="008937BB" w:rsidRDefault="00A25A87" w:rsidP="005E186F">
            <w:pPr>
              <w:pStyle w:val="NoSpacing"/>
              <w:spacing w:line="264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lang w:val="en-US"/>
              </w:rPr>
              <w:t xml:space="preserve">SOP </w:t>
            </w:r>
            <w:r w:rsidR="002B3C7F" w:rsidRPr="002B3C7F">
              <w:rPr>
                <w:rFonts w:ascii="Arial" w:hAnsi="Arial" w:cs="Arial"/>
                <w:b/>
              </w:rPr>
              <w:t>PEMBINAAN DAN PENGEMBANGAN POSYANDU</w:t>
            </w:r>
          </w:p>
        </w:tc>
      </w:tr>
      <w:tr w:rsidR="00362D63" w:rsidTr="00362D63">
        <w:trPr>
          <w:trHeight w:val="39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D63" w:rsidRDefault="00362D63" w:rsidP="00362D63">
            <w:pPr>
              <w:pStyle w:val="NoSpacing"/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NO. SOP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62D63" w:rsidTr="00362D63">
        <w:trPr>
          <w:trHeight w:val="39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D63" w:rsidRDefault="00362D63" w:rsidP="00362D63">
            <w:pPr>
              <w:pStyle w:val="NoSpacing"/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TANGGAL PEMBUATAN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62D63" w:rsidTr="00362D63">
        <w:trPr>
          <w:trHeight w:val="39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D63" w:rsidRDefault="00362D63" w:rsidP="00362D63">
            <w:pPr>
              <w:pStyle w:val="NoSpacing"/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TANGGAL REVISI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62D63" w:rsidTr="00362D63">
        <w:trPr>
          <w:trHeight w:val="39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62D63" w:rsidRDefault="00362D63" w:rsidP="00362D63">
            <w:pPr>
              <w:pStyle w:val="NoSpacing"/>
              <w:spacing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TANGGAL EFEKTIF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362D63" w:rsidTr="00362D63">
        <w:trPr>
          <w:trHeight w:val="39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62D63" w:rsidRDefault="00362D63" w:rsidP="00362D63">
            <w:pPr>
              <w:pStyle w:val="NoSpacing"/>
              <w:spacing w:line="264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DISAHKAN OLEH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62D63" w:rsidRDefault="00362D63" w:rsidP="00362D63">
            <w:pPr>
              <w:spacing w:after="0" w:line="264" w:lineRule="auto"/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3" w:rsidRPr="0059095D" w:rsidRDefault="00362D63" w:rsidP="00362D63">
            <w:pPr>
              <w:pStyle w:val="NoSpacing"/>
              <w:spacing w:line="264" w:lineRule="auto"/>
              <w:jc w:val="center"/>
              <w:rPr>
                <w:rFonts w:ascii="Arial" w:hAnsi="Arial" w:cs="Arial"/>
                <w:sz w:val="24"/>
              </w:rPr>
            </w:pPr>
            <w:r w:rsidRPr="0059095D">
              <w:rPr>
                <w:rFonts w:ascii="Arial" w:hAnsi="Arial" w:cs="Arial"/>
                <w:sz w:val="24"/>
              </w:rPr>
              <w:t>Kepala</w:t>
            </w:r>
          </w:p>
          <w:p w:rsidR="00362D63" w:rsidRPr="0059095D" w:rsidRDefault="00362D63" w:rsidP="00362D63">
            <w:pPr>
              <w:pStyle w:val="NoSpacing"/>
              <w:spacing w:line="264" w:lineRule="auto"/>
              <w:jc w:val="center"/>
              <w:rPr>
                <w:rFonts w:ascii="Arial" w:hAnsi="Arial" w:cs="Arial"/>
                <w:sz w:val="24"/>
              </w:rPr>
            </w:pPr>
            <w:r w:rsidRPr="0059095D">
              <w:rPr>
                <w:rFonts w:ascii="Arial" w:hAnsi="Arial" w:cs="Arial"/>
                <w:sz w:val="24"/>
              </w:rPr>
              <w:t xml:space="preserve">UPT Puskesmas </w:t>
            </w:r>
            <w:r>
              <w:rPr>
                <w:rFonts w:ascii="Arial" w:hAnsi="Arial" w:cs="Arial"/>
                <w:sz w:val="24"/>
              </w:rPr>
              <w:t>DOKO</w:t>
            </w:r>
          </w:p>
          <w:p w:rsidR="00362D63" w:rsidRPr="0059095D" w:rsidRDefault="00362D63" w:rsidP="00362D63">
            <w:pPr>
              <w:pStyle w:val="NoSpacing"/>
              <w:spacing w:line="264" w:lineRule="auto"/>
              <w:jc w:val="center"/>
              <w:rPr>
                <w:rFonts w:ascii="Arial" w:hAnsi="Arial" w:cs="Arial"/>
              </w:rPr>
            </w:pPr>
          </w:p>
          <w:p w:rsidR="00362D63" w:rsidRPr="0059095D" w:rsidRDefault="00362D63" w:rsidP="00362D63">
            <w:pPr>
              <w:pStyle w:val="NoSpacing"/>
              <w:spacing w:line="264" w:lineRule="auto"/>
              <w:jc w:val="center"/>
              <w:rPr>
                <w:rFonts w:ascii="Arial" w:hAnsi="Arial" w:cs="Arial"/>
              </w:rPr>
            </w:pPr>
          </w:p>
          <w:p w:rsidR="00362D63" w:rsidRPr="0059095D" w:rsidRDefault="00362D63" w:rsidP="00362D63">
            <w:pPr>
              <w:pStyle w:val="NoSpacing"/>
              <w:spacing w:line="264" w:lineRule="auto"/>
              <w:jc w:val="center"/>
              <w:rPr>
                <w:rFonts w:ascii="Arial" w:hAnsi="Arial" w:cs="Arial"/>
              </w:rPr>
            </w:pPr>
          </w:p>
          <w:p w:rsidR="00362D63" w:rsidRPr="0059095D" w:rsidRDefault="00362D63" w:rsidP="00362D63">
            <w:pPr>
              <w:pStyle w:val="NoSpacing"/>
              <w:spacing w:line="264" w:lineRule="auto"/>
              <w:jc w:val="center"/>
              <w:rPr>
                <w:rFonts w:ascii="Arial" w:hAnsi="Arial" w:cs="Arial"/>
              </w:rPr>
            </w:pPr>
          </w:p>
          <w:p w:rsidR="00362D63" w:rsidRPr="00A13848" w:rsidRDefault="00A13848" w:rsidP="00362D63">
            <w:pPr>
              <w:pStyle w:val="NoSpacing"/>
              <w:spacing w:line="264" w:lineRule="auto"/>
              <w:jc w:val="center"/>
              <w:rPr>
                <w:rFonts w:ascii="Arial" w:hAnsi="Arial" w:cs="Arial"/>
                <w:b/>
                <w:sz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lang w:val="en-US"/>
              </w:rPr>
              <w:t>dr. Eko Setiawati</w:t>
            </w:r>
            <w:bookmarkStart w:id="0" w:name="_GoBack"/>
            <w:bookmarkEnd w:id="0"/>
          </w:p>
        </w:tc>
      </w:tr>
      <w:tr w:rsidR="00362D63" w:rsidTr="00362D63">
        <w:trPr>
          <w:trHeight w:val="1457"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</w:p>
        </w:tc>
      </w:tr>
      <w:tr w:rsidR="00362D63" w:rsidTr="003B2E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3" w:rsidRPr="006D391E" w:rsidRDefault="00362D63" w:rsidP="00362D6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266" w:hanging="21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D391E">
              <w:rPr>
                <w:rFonts w:ascii="Arial" w:hAnsi="Arial" w:cs="Arial"/>
                <w:sz w:val="22"/>
                <w:szCs w:val="22"/>
                <w:lang w:val="id-ID"/>
              </w:rPr>
              <w:t>PENGERTIAN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3" w:rsidRPr="002B3C7F" w:rsidRDefault="00362D63" w:rsidP="00362D63">
            <w:pPr>
              <w:spacing w:after="0" w:line="264" w:lineRule="auto"/>
              <w:jc w:val="both"/>
              <w:rPr>
                <w:rFonts w:ascii="Arial" w:hAnsi="Arial" w:cs="Arial"/>
                <w:lang w:val="sv-SE"/>
              </w:rPr>
            </w:pPr>
            <w:r w:rsidRPr="002B3C7F">
              <w:rPr>
                <w:rFonts w:ascii="Arial" w:hAnsi="Arial" w:cs="Arial"/>
                <w:lang w:val="sv-SE"/>
              </w:rPr>
              <w:t>Kegiatan keterpaduan di tingkat desa atau RW diwujudkan dalam bentuk Pos Pelayanan Terpadu atau lebih dikenal dengan nama Posyandu</w:t>
            </w:r>
          </w:p>
        </w:tc>
      </w:tr>
      <w:tr w:rsidR="00362D63" w:rsidTr="003B2E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3" w:rsidRPr="006D391E" w:rsidRDefault="00362D63" w:rsidP="00362D6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266" w:hanging="21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D391E">
              <w:rPr>
                <w:rFonts w:ascii="Arial" w:hAnsi="Arial" w:cs="Arial"/>
                <w:sz w:val="22"/>
                <w:szCs w:val="22"/>
                <w:lang w:val="id-ID"/>
              </w:rPr>
              <w:t>TUJUAN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3" w:rsidRPr="002B3C7F" w:rsidRDefault="00362D63" w:rsidP="00362D63">
            <w:pPr>
              <w:tabs>
                <w:tab w:val="left" w:pos="346"/>
              </w:tabs>
              <w:spacing w:after="0" w:line="264" w:lineRule="auto"/>
              <w:ind w:left="346" w:hanging="34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1.</w:t>
            </w:r>
            <w:r>
              <w:t xml:space="preserve"> </w:t>
            </w:r>
            <w:r>
              <w:tab/>
            </w:r>
            <w:r w:rsidRPr="002B3C7F">
              <w:rPr>
                <w:rFonts w:ascii="Arial" w:hAnsi="Arial" w:cs="Arial"/>
              </w:rPr>
              <w:t>mempercepat penurunan AKB, anak balita dan angka kelahiran</w:t>
            </w:r>
          </w:p>
          <w:p w:rsidR="00362D63" w:rsidRPr="002B3C7F" w:rsidRDefault="00362D63" w:rsidP="00362D63">
            <w:pPr>
              <w:tabs>
                <w:tab w:val="left" w:pos="346"/>
              </w:tabs>
              <w:spacing w:after="0" w:line="264" w:lineRule="auto"/>
              <w:ind w:left="346" w:hanging="34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>
              <w:tab/>
            </w:r>
            <w:r w:rsidRPr="002B3C7F">
              <w:rPr>
                <w:rFonts w:ascii="Arial" w:hAnsi="Arial" w:cs="Arial"/>
              </w:rPr>
              <w:t>peningkatan pelayanan kesehatan ibu untuk menurunkan IMR</w:t>
            </w:r>
          </w:p>
          <w:p w:rsidR="00362D63" w:rsidRPr="002B3C7F" w:rsidRDefault="00362D63" w:rsidP="00362D63">
            <w:pPr>
              <w:tabs>
                <w:tab w:val="left" w:pos="346"/>
              </w:tabs>
              <w:spacing w:after="0" w:line="264" w:lineRule="auto"/>
              <w:ind w:left="346" w:hanging="34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3.</w:t>
            </w:r>
            <w:r>
              <w:rPr>
                <w:rFonts w:ascii="Arial" w:hAnsi="Arial" w:cs="Arial"/>
              </w:rPr>
              <w:t xml:space="preserve"> </w:t>
            </w:r>
            <w:r>
              <w:tab/>
            </w:r>
            <w:r w:rsidRPr="002B3C7F">
              <w:rPr>
                <w:rFonts w:ascii="Arial" w:hAnsi="Arial" w:cs="Arial"/>
              </w:rPr>
              <w:t>mempercepat penerimaan NKKBS</w:t>
            </w:r>
          </w:p>
          <w:p w:rsidR="00362D63" w:rsidRPr="002B3C7F" w:rsidRDefault="00362D63" w:rsidP="00362D63">
            <w:pPr>
              <w:tabs>
                <w:tab w:val="left" w:pos="346"/>
              </w:tabs>
              <w:spacing w:after="0" w:line="264" w:lineRule="auto"/>
              <w:ind w:left="346" w:hanging="34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>
              <w:tab/>
            </w:r>
            <w:r w:rsidRPr="002B3C7F">
              <w:rPr>
                <w:rFonts w:ascii="Arial" w:hAnsi="Arial" w:cs="Arial"/>
              </w:rPr>
              <w:t>meningkatkan kemampuan masyarakat untuk mengembangkan kegiatan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2B3C7F">
              <w:rPr>
                <w:rFonts w:ascii="Arial" w:hAnsi="Arial" w:cs="Arial"/>
              </w:rPr>
              <w:t>kesehatan dan kegiatan-kegiatan lain yang menunjang kemampuan hidup sehat</w:t>
            </w:r>
          </w:p>
        </w:tc>
      </w:tr>
      <w:tr w:rsidR="00362D63" w:rsidTr="003B2E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3" w:rsidRPr="006D391E" w:rsidRDefault="00362D63" w:rsidP="00362D6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266" w:hanging="21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D391E">
              <w:rPr>
                <w:rFonts w:ascii="Arial" w:hAnsi="Arial" w:cs="Arial"/>
                <w:sz w:val="22"/>
                <w:szCs w:val="22"/>
              </w:rPr>
              <w:t>KEBIJAKAN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3" w:rsidRPr="002B3C7F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UU No. 23 tahun 1992 tentang Kesehatan</w:t>
            </w:r>
          </w:p>
        </w:tc>
      </w:tr>
      <w:tr w:rsidR="00362D63" w:rsidTr="003B2E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3" w:rsidRPr="006D391E" w:rsidRDefault="00362D63" w:rsidP="00362D6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266" w:hanging="21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D391E">
              <w:rPr>
                <w:rFonts w:ascii="Arial" w:hAnsi="Arial" w:cs="Arial"/>
                <w:sz w:val="22"/>
                <w:szCs w:val="22"/>
              </w:rPr>
              <w:t>REFERENSI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3" w:rsidRPr="002B3C7F" w:rsidRDefault="00362D63" w:rsidP="00362D63">
            <w:pPr>
              <w:spacing w:after="0" w:line="264" w:lineRule="auto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Buku Pedoman Umum Posyandu</w:t>
            </w:r>
          </w:p>
        </w:tc>
      </w:tr>
      <w:tr w:rsidR="00362D63" w:rsidTr="003B2E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3" w:rsidRPr="006D391E" w:rsidRDefault="00362D63" w:rsidP="00362D63">
            <w:pPr>
              <w:pStyle w:val="ListParagraph"/>
              <w:numPr>
                <w:ilvl w:val="0"/>
                <w:numId w:val="2"/>
              </w:numPr>
              <w:tabs>
                <w:tab w:val="left" w:pos="284"/>
              </w:tabs>
              <w:spacing w:line="264" w:lineRule="auto"/>
              <w:ind w:left="266" w:hanging="21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D391E">
              <w:rPr>
                <w:rFonts w:ascii="Arial" w:hAnsi="Arial" w:cs="Arial"/>
                <w:sz w:val="22"/>
                <w:szCs w:val="22"/>
                <w:lang w:val="id-ID"/>
              </w:rPr>
              <w:t>ALAT DAN BAHAN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3" w:rsidRPr="002B3C7F" w:rsidRDefault="00362D63" w:rsidP="00362D63">
            <w:pPr>
              <w:spacing w:after="0" w:line="264" w:lineRule="auto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ALAT :</w:t>
            </w:r>
          </w:p>
          <w:p w:rsidR="00362D63" w:rsidRPr="002B3C7F" w:rsidRDefault="00362D63" w:rsidP="00362D63">
            <w:pPr>
              <w:tabs>
                <w:tab w:val="left" w:pos="2552"/>
              </w:tabs>
              <w:spacing w:after="0" w:line="264" w:lineRule="auto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 xml:space="preserve"> </w:t>
            </w:r>
            <w:r w:rsidRPr="002B3C7F">
              <w:rPr>
                <w:rFonts w:ascii="Arial" w:hAnsi="Arial" w:cs="Arial"/>
              </w:rPr>
              <w:t>Buku Regester</w:t>
            </w:r>
            <w:r>
              <w:rPr>
                <w:rFonts w:ascii="Arial" w:hAnsi="Arial" w:cs="Arial"/>
              </w:rPr>
              <w:t xml:space="preserve"> </w:t>
            </w:r>
            <w:r>
              <w:tab/>
            </w:r>
            <w:r w:rsidRPr="002B3C7F">
              <w:rPr>
                <w:rFonts w:ascii="Arial" w:hAnsi="Arial" w:cs="Arial"/>
              </w:rPr>
              <w:t>3. Media Penyuluhan</w:t>
            </w:r>
          </w:p>
          <w:p w:rsidR="00362D63" w:rsidRPr="002B3C7F" w:rsidRDefault="00362D63" w:rsidP="00362D63">
            <w:pPr>
              <w:tabs>
                <w:tab w:val="left" w:pos="2552"/>
              </w:tabs>
              <w:spacing w:after="0" w:line="264" w:lineRule="auto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2.</w:t>
            </w:r>
            <w:r>
              <w:rPr>
                <w:rFonts w:ascii="Arial" w:hAnsi="Arial" w:cs="Arial"/>
              </w:rPr>
              <w:t xml:space="preserve"> </w:t>
            </w:r>
            <w:r w:rsidRPr="002B3C7F">
              <w:rPr>
                <w:rFonts w:ascii="Arial" w:hAnsi="Arial" w:cs="Arial"/>
              </w:rPr>
              <w:t>Buku bantu Posyandu</w:t>
            </w:r>
            <w:r>
              <w:rPr>
                <w:rFonts w:ascii="Arial" w:hAnsi="Arial" w:cs="Arial"/>
              </w:rPr>
              <w:t xml:space="preserve"> </w:t>
            </w:r>
            <w:r>
              <w:tab/>
            </w:r>
            <w:r w:rsidRPr="002B3C7F">
              <w:rPr>
                <w:rFonts w:ascii="Arial" w:hAnsi="Arial" w:cs="Arial"/>
              </w:rPr>
              <w:t>4. Tensimeter, stetoskop,Metilen,peng.LILA</w:t>
            </w:r>
          </w:p>
          <w:p w:rsidR="00362D63" w:rsidRDefault="00362D63" w:rsidP="00362D63">
            <w:pPr>
              <w:spacing w:after="0" w:line="264" w:lineRule="auto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 xml:space="preserve">BAHAN : </w:t>
            </w:r>
          </w:p>
          <w:p w:rsidR="00362D63" w:rsidRPr="00310F63" w:rsidRDefault="00362D63" w:rsidP="00362D63">
            <w:pPr>
              <w:spacing w:after="0" w:line="264" w:lineRule="auto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Vaksin, Oralit, Vit A, Tablet FE dan KB</w:t>
            </w:r>
          </w:p>
        </w:tc>
      </w:tr>
      <w:tr w:rsidR="00362D63" w:rsidTr="003B2E18">
        <w:trPr>
          <w:trHeight w:val="48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3" w:rsidRPr="006D391E" w:rsidRDefault="00362D63" w:rsidP="00362D6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266" w:hanging="21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D391E">
              <w:rPr>
                <w:rFonts w:ascii="Arial" w:hAnsi="Arial" w:cs="Arial"/>
                <w:sz w:val="22"/>
                <w:szCs w:val="22"/>
              </w:rPr>
              <w:t>PROSES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Petugas Promkes mempersiapkan tanggal pelaksanaan kegiatan sebagaimana yang telah terjadwal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Kader melakukan koordinasi dengan Bidan Desa apabila ada perubahan jadwal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Kader mempersiapkan pelaksanaan Posyandu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Petugas pembina Posyandu (Bidan Desa) mempersiapkan pelaksanaan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Sasaran datang langsung ke pendaftaran (Meja I) Oleh Kader Posyandu, sasaran dicatat nama, umur dan nama Orang tuanya.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Di bagian penimbangan (Meja II) Oleh Kader sasaran ditimbang dan hasil penimbangannya ditulis di</w:t>
            </w:r>
            <w:r>
              <w:rPr>
                <w:rFonts w:ascii="Arial" w:hAnsi="Arial" w:cs="Arial"/>
              </w:rPr>
              <w:t xml:space="preserve"> </w:t>
            </w:r>
            <w:r w:rsidRPr="002B3C7F">
              <w:rPr>
                <w:rFonts w:ascii="Arial" w:hAnsi="Arial" w:cs="Arial"/>
              </w:rPr>
              <w:t>kertas (kitir).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Di bagian pencatatan (Meja III) Sasaran menyerahkan KMS dan kertas (kitir) yang berisi hasil penimbangan kepada Kader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Di bagian penyuluhan (Meja IV). Kader memberikan penyuluhan sesuai masalah.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Di bagian pelayanan (Meja V). Petugas pembina Posyandu memberikan pelayanan kesehatan sesuai dengan kebutuhan balita/ bumil/ buteki.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Kegiatan dilanjutkan dengan pemberian PMT penyuluhan dan penyuluhan kelompok oleh Kader Posyandu dan atau Petugas Kesehatan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Selesai pelaksanaan Posyandu, diadakan pertemuan pasca posyandu</w:t>
            </w:r>
          </w:p>
          <w:p w:rsidR="00362D63" w:rsidRPr="002B3C7F" w:rsidRDefault="00362D63" w:rsidP="00362D63">
            <w:pPr>
              <w:numPr>
                <w:ilvl w:val="0"/>
                <w:numId w:val="10"/>
              </w:numPr>
              <w:spacing w:after="0"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</w:rPr>
              <w:t>Bidan Desa mencatat hasil kegiatan</w:t>
            </w:r>
            <w:r>
              <w:rPr>
                <w:rFonts w:ascii="Arial" w:hAnsi="Arial" w:cs="Arial"/>
              </w:rPr>
              <w:t xml:space="preserve"> </w:t>
            </w:r>
            <w:r w:rsidRPr="002B3C7F">
              <w:rPr>
                <w:rFonts w:ascii="Arial" w:hAnsi="Arial" w:cs="Arial"/>
              </w:rPr>
              <w:t>program Posyandu dalam buku bantu posyandu</w:t>
            </w:r>
          </w:p>
          <w:p w:rsidR="00362D63" w:rsidRPr="001D01B2" w:rsidRDefault="00362D63" w:rsidP="00362D63">
            <w:pPr>
              <w:pStyle w:val="ListParagraph"/>
              <w:numPr>
                <w:ilvl w:val="0"/>
                <w:numId w:val="10"/>
              </w:numPr>
              <w:spacing w:line="264" w:lineRule="auto"/>
              <w:ind w:left="488" w:hanging="426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  <w:sz w:val="22"/>
                <w:szCs w:val="22"/>
              </w:rPr>
              <w:t>Kader Posyandu merekap hasil kegiatan posyandu di masukan pada blangko F1, dan dikirim ke petugas Gizi Puskesmas, untuk di rekap dan di analisa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3C7F">
              <w:rPr>
                <w:rFonts w:ascii="Arial" w:hAnsi="Arial" w:cs="Arial"/>
                <w:sz w:val="22"/>
                <w:szCs w:val="22"/>
              </w:rPr>
              <w:t>paling lambat waktu pertemuan kader posyandu tingkat kecamatan tiap akhir bulan.</w:t>
            </w:r>
          </w:p>
        </w:tc>
      </w:tr>
      <w:tr w:rsidR="00362D63" w:rsidTr="003B2E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3" w:rsidRPr="006D391E" w:rsidRDefault="00362D63" w:rsidP="00362D63">
            <w:pPr>
              <w:pStyle w:val="ListParagraph"/>
              <w:numPr>
                <w:ilvl w:val="0"/>
                <w:numId w:val="2"/>
              </w:numPr>
              <w:spacing w:line="264" w:lineRule="auto"/>
              <w:ind w:left="318" w:right="-137" w:hanging="318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D391E">
              <w:rPr>
                <w:rFonts w:ascii="Arial" w:hAnsi="Arial" w:cs="Arial"/>
                <w:sz w:val="22"/>
                <w:szCs w:val="22"/>
              </w:rPr>
              <w:t>UNIT TERKAIT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3" w:rsidRPr="001D01B2" w:rsidRDefault="00362D63" w:rsidP="00362D63">
            <w:pPr>
              <w:pStyle w:val="ListParagraph"/>
              <w:spacing w:line="264" w:lineRule="auto"/>
              <w:ind w:left="0"/>
              <w:jc w:val="both"/>
              <w:rPr>
                <w:rFonts w:ascii="Arial" w:hAnsi="Arial" w:cs="Arial"/>
              </w:rPr>
            </w:pPr>
            <w:r w:rsidRPr="002B3C7F">
              <w:rPr>
                <w:rFonts w:ascii="Arial" w:hAnsi="Arial" w:cs="Arial"/>
                <w:sz w:val="22"/>
                <w:szCs w:val="22"/>
              </w:rPr>
              <w:t>Bidan Desa,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3C7F">
              <w:rPr>
                <w:rFonts w:ascii="Arial" w:hAnsi="Arial" w:cs="Arial"/>
                <w:sz w:val="22"/>
                <w:szCs w:val="22"/>
              </w:rPr>
              <w:t>Kader, Lintas Program,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B3C7F">
              <w:rPr>
                <w:rFonts w:ascii="Arial" w:hAnsi="Arial" w:cs="Arial"/>
                <w:sz w:val="22"/>
                <w:szCs w:val="22"/>
              </w:rPr>
              <w:t>Lintas Sektor</w:t>
            </w:r>
          </w:p>
        </w:tc>
      </w:tr>
      <w:tr w:rsidR="00362D63" w:rsidTr="003B2E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3" w:rsidRPr="006D391E" w:rsidRDefault="00362D63" w:rsidP="00362D63">
            <w:pPr>
              <w:pStyle w:val="ListParagraph"/>
              <w:numPr>
                <w:ilvl w:val="0"/>
                <w:numId w:val="2"/>
              </w:numPr>
              <w:tabs>
                <w:tab w:val="left" w:pos="266"/>
              </w:tabs>
              <w:spacing w:line="264" w:lineRule="auto"/>
              <w:ind w:left="318" w:right="-137" w:hanging="318"/>
              <w:rPr>
                <w:rFonts w:ascii="Arial" w:hAnsi="Arial" w:cs="Arial"/>
                <w:sz w:val="22"/>
                <w:szCs w:val="22"/>
              </w:rPr>
            </w:pPr>
            <w:r w:rsidRPr="006D391E">
              <w:rPr>
                <w:rFonts w:ascii="Arial" w:hAnsi="Arial" w:cs="Arial"/>
                <w:sz w:val="22"/>
                <w:szCs w:val="22"/>
              </w:rPr>
              <w:t>DOKUMEN TERKAIT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D63" w:rsidRDefault="00362D63" w:rsidP="00362D63">
            <w:pPr>
              <w:pStyle w:val="ListParagraph"/>
              <w:spacing w:line="264" w:lineRule="auto"/>
              <w:ind w:left="62" w:right="390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D391E">
              <w:rPr>
                <w:rFonts w:ascii="Arial" w:hAnsi="Arial" w:cs="Arial"/>
                <w:sz w:val="22"/>
                <w:szCs w:val="22"/>
                <w:lang w:val="id-ID"/>
              </w:rPr>
              <w:t>Hasil Rekap Survey</w:t>
            </w:r>
          </w:p>
          <w:p w:rsidR="00362D63" w:rsidRDefault="00362D63" w:rsidP="00362D63">
            <w:pPr>
              <w:pStyle w:val="ListParagraph"/>
              <w:spacing w:line="264" w:lineRule="auto"/>
              <w:ind w:left="62" w:right="39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:rsidR="00362D63" w:rsidRPr="00A25A87" w:rsidRDefault="00362D63" w:rsidP="00362D63">
            <w:pPr>
              <w:pStyle w:val="ListParagraph"/>
              <w:spacing w:line="264" w:lineRule="auto"/>
              <w:ind w:left="62" w:right="39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</w:tc>
      </w:tr>
      <w:tr w:rsidR="00362D63" w:rsidTr="003B2E1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2D63" w:rsidRPr="006D391E" w:rsidRDefault="00362D63" w:rsidP="00362D63">
            <w:pPr>
              <w:pStyle w:val="ListParagraph"/>
              <w:numPr>
                <w:ilvl w:val="0"/>
                <w:numId w:val="2"/>
              </w:numPr>
              <w:tabs>
                <w:tab w:val="left" w:pos="318"/>
              </w:tabs>
              <w:spacing w:line="264" w:lineRule="auto"/>
              <w:ind w:left="176" w:hanging="142"/>
              <w:rPr>
                <w:rFonts w:ascii="Arial" w:hAnsi="Arial" w:cs="Arial"/>
                <w:sz w:val="22"/>
                <w:szCs w:val="22"/>
                <w:lang w:val="id-ID"/>
              </w:rPr>
            </w:pPr>
            <w:r w:rsidRPr="006D391E">
              <w:rPr>
                <w:rFonts w:ascii="Arial" w:hAnsi="Arial" w:cs="Arial"/>
                <w:sz w:val="22"/>
                <w:szCs w:val="22"/>
              </w:rPr>
              <w:lastRenderedPageBreak/>
              <w:t>BAGAN ALIR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D63" w:rsidRDefault="00362D63" w:rsidP="00362D63">
            <w:pPr>
              <w:pStyle w:val="ListParagraph"/>
              <w:tabs>
                <w:tab w:val="left" w:pos="33"/>
                <w:tab w:val="left" w:pos="153"/>
              </w:tabs>
              <w:spacing w:line="264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50" style="width:271.15pt;height:32.55pt;mso-left-percent:-10001;mso-top-percent:-10001;mso-position-horizontal:absolute;mso-position-horizontal-relative:char;mso-position-vertical:absolute;mso-position-vertical-relative:line;mso-left-percent:-10001;mso-top-percent:-10001" arcsize="13793f">
                  <v:textbox style="mso-next-textbox:#_x0000_s1050" inset="0,0,0,0">
                    <w:txbxContent>
                      <w:p w:rsidR="00362D63" w:rsidRDefault="00362D63" w:rsidP="002B3C7F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 xml:space="preserve">Petugas Promkes mempersiapkan tanggal pelaksanaan kegiatan sebagaimana 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>yg</w:t>
                        </w:r>
                        <w:r w:rsidRPr="002B3C7F">
                          <w:rPr>
                            <w:rFonts w:ascii="Arial" w:hAnsi="Arial" w:cs="Arial"/>
                          </w:rPr>
                          <w:t xml:space="preserve"> telah terjadwal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_x0000_s1049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48" style="width:219.75pt;height:32.55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48" inset="0,0,0,0">
                    <w:txbxContent>
                      <w:p w:rsidR="00362D63" w:rsidRDefault="00362D63" w:rsidP="002B3C7F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Kader melakukan koordinasi dengan Bidan Desa apabila ada perubahan jadwal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47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46" style="width:268.75pt;height:19.8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46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Kader mempersiapkan pelaksanaan Posyandu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45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44" style="width:365.35pt;height:16.9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44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Petugas pembina Posyandu (Bidan Desa) mempersiapkan pelaksanaan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43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42" style="width:236.8pt;height:45.2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42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Sasaran datang langsung ke pendaftaran</w:t>
                        </w:r>
                        <w:r>
                          <w:rPr>
                            <w:rFonts w:ascii="Arial" w:hAnsi="Arial" w:cs="Arial"/>
                            <w:lang w:val="en-US"/>
                          </w:rPr>
                          <w:t xml:space="preserve">   </w:t>
                        </w:r>
                        <w:r w:rsidRPr="002B3C7F">
                          <w:rPr>
                            <w:rFonts w:ascii="Arial" w:hAnsi="Arial" w:cs="Arial"/>
                          </w:rPr>
                          <w:t xml:space="preserve"> (Meja I) Oleh Kader Posyandu, sasaran dicatat nama, umur dan nama Orang tuanya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41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40" style="width:292.7pt;height:30.7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40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Di bagian penimbangan (Meja II) Oleh Kader sasaran ditimbang dan hasil penimbangannya ditulis di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2B3C7F">
                          <w:rPr>
                            <w:rFonts w:ascii="Arial" w:hAnsi="Arial" w:cs="Arial"/>
                          </w:rPr>
                          <w:t>kertas (kitir)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39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38" style="width:311.1pt;height:30.6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38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Di bagian pencatatan (Meja III) Sasaran menyerahkan KMS dan kertas (kitir) yang berisi hasil penimbangan kepada Kader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37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36" style="width:219.75pt;height:29.85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36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Di bagian penyuluhan (Meja IV). Kader memberikan penyuluhan sesuai masalah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35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34" style="width:358.9pt;height:32.45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34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Di bagian pelayanan (Meja V). Petugas pembina Posyandu memberikan pelayanan kesehatan sesuai dengan kebutuhan balita/ bumil/ buteki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33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32" style="width:363.1pt;height:30.9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32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Kegiatan dilanjutkan dengan pemberian PMT penyuluhan dan penyuluhan kelompok oleh Kader Posyandu dan atau Petugas Kesehatan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31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30" style="width:348.5pt;height:15.75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30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Selesai pelaksanaan Posyandu, diadakan pertemuan pasca posyandu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29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28" style="width:285pt;height:31.75pt;mso-left-percent:-10001;mso-top-percent:-10001;mso-position-horizontal:absolute;mso-position-horizontal-relative:char;mso-position-vertical:absolute;mso-position-vertical-relative:line;mso-left-percent:-10001;mso-top-percent:-10001" arcsize="0">
                  <v:textbox style="mso-next-textbox:#_x0000_s1028" inset="0,0,0,0">
                    <w:txbxContent>
                      <w:p w:rsidR="00362D63" w:rsidRDefault="00362D63" w:rsidP="006D391E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Bidan Desa mencatat hasil kegiatan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2B3C7F">
                          <w:rPr>
                            <w:rFonts w:ascii="Arial" w:hAnsi="Arial" w:cs="Arial"/>
                          </w:rPr>
                          <w:t>program Posyandu dalam buku bantu posyandu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shape id="_x0000_s1027" type="#_x0000_t67" style="width:10.65pt;height:9.9pt;mso-left-percent:-10001;mso-top-percent:-10001;mso-position-horizontal:absolute;mso-position-horizontal-relative:char;mso-position-vertical:absolute;mso-position-vertical-relative:line;mso-left-percent:-10001;mso-top-percent:-10001" adj="10888,5375">
                  <v:textbox style="layout-flow:vertical-ideographic"/>
                  <w10:wrap type="none"/>
                  <w10:anchorlock/>
                </v:shape>
              </w:pict>
            </w:r>
          </w:p>
          <w:p w:rsidR="00362D63" w:rsidRDefault="00A13848" w:rsidP="00362D63">
            <w:pPr>
              <w:pStyle w:val="ListParagraph"/>
              <w:tabs>
                <w:tab w:val="left" w:pos="33"/>
                <w:tab w:val="left" w:pos="153"/>
              </w:tabs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pict>
                <v:roundrect id="_x0000_s1026" style="width:319.4pt;height:66.9pt;mso-left-percent:-10001;mso-top-percent:-10001;mso-position-horizontal:absolute;mso-position-horizontal-relative:char;mso-position-vertical:absolute;mso-position-vertical-relative:line;mso-left-percent:-10001;mso-top-percent:-10001" arcsize="13793f">
                  <v:textbox style="mso-next-textbox:#_x0000_s1026" inset="0,0,0,0">
                    <w:txbxContent>
                      <w:p w:rsidR="00362D63" w:rsidRDefault="00362D63" w:rsidP="002B3C7F">
                        <w:pPr>
                          <w:jc w:val="center"/>
                        </w:pPr>
                        <w:r w:rsidRPr="002B3C7F">
                          <w:rPr>
                            <w:rFonts w:ascii="Arial" w:hAnsi="Arial" w:cs="Arial"/>
                          </w:rPr>
                          <w:t>Kader Posyandu merekap hasil kegiatan posyandu di masukan pada blangko F1, dan dikirim ke petugas Gizi Puskesmas, untuk di rekap dan di analisa</w:t>
                        </w:r>
                        <w:r>
                          <w:rPr>
                            <w:rFonts w:ascii="Arial" w:hAnsi="Arial" w:cs="Arial"/>
                          </w:rPr>
                          <w:t xml:space="preserve"> </w:t>
                        </w:r>
                        <w:r w:rsidRPr="002B3C7F">
                          <w:rPr>
                            <w:rFonts w:ascii="Arial" w:hAnsi="Arial" w:cs="Arial"/>
                          </w:rPr>
                          <w:t>paling lambat waktu pertemuan kader posyandu tingkat kecamatan tiap akhir bulan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362D63" w:rsidRPr="00CF7C2A" w:rsidRDefault="00362D63" w:rsidP="00362D63">
            <w:pPr>
              <w:pStyle w:val="ListParagraph"/>
              <w:tabs>
                <w:tab w:val="left" w:pos="33"/>
                <w:tab w:val="left" w:pos="153"/>
              </w:tabs>
              <w:spacing w:line="264" w:lineRule="auto"/>
              <w:ind w:left="0"/>
              <w:rPr>
                <w:rFonts w:ascii="Arial" w:hAnsi="Arial" w:cs="Arial"/>
              </w:rPr>
            </w:pPr>
          </w:p>
        </w:tc>
      </w:tr>
    </w:tbl>
    <w:p w:rsidR="002B3C7F" w:rsidRDefault="002B3C7F" w:rsidP="00A25A87">
      <w:pPr>
        <w:spacing w:after="0" w:line="264" w:lineRule="auto"/>
        <w:rPr>
          <w:rFonts w:ascii="Arial" w:hAnsi="Arial" w:cs="Arial"/>
          <w:sz w:val="24"/>
          <w:szCs w:val="24"/>
        </w:rPr>
      </w:pPr>
    </w:p>
    <w:sectPr w:rsidR="002B3C7F" w:rsidSect="003B2E18">
      <w:pgSz w:w="12242" w:h="18711" w:code="1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D1FF5"/>
    <w:multiLevelType w:val="hybridMultilevel"/>
    <w:tmpl w:val="76C84F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CFD"/>
    <w:multiLevelType w:val="hybridMultilevel"/>
    <w:tmpl w:val="70D889DC"/>
    <w:lvl w:ilvl="0" w:tplc="49862172">
      <w:start w:val="1"/>
      <w:numFmt w:val="decimal"/>
      <w:lvlText w:val="%1."/>
      <w:lvlJc w:val="left"/>
      <w:pPr>
        <w:ind w:left="720" w:hanging="360"/>
      </w:pPr>
      <w:rPr>
        <w:rFonts w:eastAsia="Tahoma"/>
        <w:b w:val="0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F5154C"/>
    <w:multiLevelType w:val="multilevel"/>
    <w:tmpl w:val="7FD0CB0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">
    <w:nsid w:val="47030A4D"/>
    <w:multiLevelType w:val="hybridMultilevel"/>
    <w:tmpl w:val="BA88866A"/>
    <w:lvl w:ilvl="0" w:tplc="95F8F20E">
      <w:start w:val="1"/>
      <w:numFmt w:val="decimal"/>
      <w:lvlText w:val="%1."/>
      <w:lvlJc w:val="left"/>
      <w:pPr>
        <w:ind w:left="720" w:hanging="360"/>
      </w:pPr>
      <w:rPr>
        <w:rFonts w:eastAsia="Tahom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AD4CC1"/>
    <w:multiLevelType w:val="hybridMultilevel"/>
    <w:tmpl w:val="8458A9E0"/>
    <w:lvl w:ilvl="0" w:tplc="95F8F20E">
      <w:start w:val="1"/>
      <w:numFmt w:val="decimal"/>
      <w:lvlText w:val="%1."/>
      <w:lvlJc w:val="left"/>
      <w:pPr>
        <w:ind w:left="720" w:hanging="360"/>
      </w:pPr>
      <w:rPr>
        <w:rFonts w:eastAsia="Tahom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1554B3"/>
    <w:multiLevelType w:val="multilevel"/>
    <w:tmpl w:val="7FD0CB0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7FD017FA"/>
    <w:multiLevelType w:val="multilevel"/>
    <w:tmpl w:val="1F4AC67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3D6805"/>
    <w:rsid w:val="002A17B9"/>
    <w:rsid w:val="002B3C7F"/>
    <w:rsid w:val="00310F63"/>
    <w:rsid w:val="00362D63"/>
    <w:rsid w:val="003B2E18"/>
    <w:rsid w:val="003B4F72"/>
    <w:rsid w:val="003D6805"/>
    <w:rsid w:val="005000E9"/>
    <w:rsid w:val="00515E53"/>
    <w:rsid w:val="005E186F"/>
    <w:rsid w:val="006D391E"/>
    <w:rsid w:val="008A0CD5"/>
    <w:rsid w:val="009B6109"/>
    <w:rsid w:val="00A13848"/>
    <w:rsid w:val="00A25A87"/>
    <w:rsid w:val="00A376F1"/>
    <w:rsid w:val="00A62144"/>
    <w:rsid w:val="00A80C29"/>
    <w:rsid w:val="00C10E4B"/>
    <w:rsid w:val="00CE6D88"/>
    <w:rsid w:val="00DF6E17"/>
    <w:rsid w:val="00E96A48"/>
    <w:rsid w:val="00EB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."/>
  <w:listSeparator w:val=","/>
  <w15:docId w15:val="{1B11B237-0654-4613-86DF-2F811969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805"/>
    <w:rPr>
      <w:rFonts w:eastAsiaTheme="minorEastAsia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6805"/>
    <w:pPr>
      <w:tabs>
        <w:tab w:val="center" w:pos="4680"/>
        <w:tab w:val="right" w:pos="9360"/>
      </w:tabs>
      <w:spacing w:after="0" w:line="240" w:lineRule="auto"/>
      <w:jc w:val="center"/>
    </w:pPr>
    <w:rPr>
      <w:rFonts w:ascii="Calibri" w:eastAsia="Calibri" w:hAnsi="Calibri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D6805"/>
    <w:rPr>
      <w:rFonts w:ascii="Calibri" w:eastAsia="Calibri" w:hAnsi="Calibri" w:cs="Times New Roman"/>
      <w:sz w:val="20"/>
      <w:szCs w:val="20"/>
      <w:lang w:eastAsia="id-ID"/>
    </w:rPr>
  </w:style>
  <w:style w:type="table" w:styleId="TableGrid">
    <w:name w:val="Table Grid"/>
    <w:basedOn w:val="TableNormal"/>
    <w:uiPriority w:val="39"/>
    <w:rsid w:val="003D6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2B3C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NoSpacing">
    <w:name w:val="No Spacing"/>
    <w:uiPriority w:val="1"/>
    <w:qFormat/>
    <w:rsid w:val="002B3C7F"/>
    <w:pPr>
      <w:spacing w:after="0" w:line="240" w:lineRule="auto"/>
      <w:ind w:left="1701" w:hanging="1701"/>
      <w:jc w:val="both"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2B3C7F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advan</dc:creator>
  <cp:lastModifiedBy>USER</cp:lastModifiedBy>
  <cp:revision>17</cp:revision>
  <dcterms:created xsi:type="dcterms:W3CDTF">2016-06-18T01:20:00Z</dcterms:created>
  <dcterms:modified xsi:type="dcterms:W3CDTF">2022-02-07T01:15:00Z</dcterms:modified>
</cp:coreProperties>
</file>